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50C5" w14:textId="2A5A2086" w:rsidR="00FE378A" w:rsidRDefault="004756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D697C" wp14:editId="5A2EFF87">
                <wp:simplePos x="0" y="0"/>
                <wp:positionH relativeFrom="column">
                  <wp:posOffset>2029968</wp:posOffset>
                </wp:positionH>
                <wp:positionV relativeFrom="paragraph">
                  <wp:posOffset>292609</wp:posOffset>
                </wp:positionV>
                <wp:extent cx="5403850" cy="89154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891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305C3" w14:textId="17913AA8" w:rsidR="00B12FB6" w:rsidRPr="009D3001" w:rsidRDefault="009D3001" w:rsidP="005730E7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9D300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Supersymmetric Properties of Hadron Physics and Other Remarkable Features of Hadron Physics</w:t>
                            </w:r>
                            <w:r w:rsidR="00B12FB6" w:rsidRPr="008A012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14:paraId="2F40C123" w14:textId="0E4A470B" w:rsidR="00B12FB6" w:rsidRDefault="009D3001" w:rsidP="005730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300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Stan Brodsky</w:t>
                            </w:r>
                            <w:r w:rsidR="00B12F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9D30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SLAC</w:t>
                            </w:r>
                          </w:p>
                          <w:p w14:paraId="1A7B6E49" w14:textId="71B8E1B4" w:rsidR="009D3001" w:rsidRDefault="009D3001" w:rsidP="009D300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November 6, 2019</w:t>
                            </w:r>
                            <w:r w:rsidR="00995F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B12FB6" w:rsidRPr="008A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4:00 p.m.</w:t>
                            </w:r>
                          </w:p>
                          <w:p w14:paraId="5CB7A8CE" w14:textId="77777777" w:rsidR="009D3001" w:rsidRPr="009D3001" w:rsidRDefault="009D3001" w:rsidP="009D3001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3591FA9" w14:textId="52943328" w:rsidR="009D3001" w:rsidRPr="009D3001" w:rsidRDefault="009D3001" w:rsidP="009D3001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QCD is not </w:t>
                            </w:r>
                            <w:proofErr w:type="spellStart"/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supersymmetrical</w:t>
                            </w:r>
                            <w:proofErr w:type="spellEnd"/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the traditional sense -- the QCD </w:t>
                            </w:r>
                            <w:proofErr w:type="spellStart"/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Lagrangian</w:t>
                            </w:r>
                            <w:proofErr w:type="spellEnd"/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based on quark and gluon fields -- not </w:t>
                            </w:r>
                            <w:proofErr w:type="spellStart"/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squarks</w:t>
                            </w:r>
                            <w:proofErr w:type="spellEnd"/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nor </w:t>
                            </w:r>
                            <w:proofErr w:type="spellStart"/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gluinos</w:t>
                            </w:r>
                            <w:proofErr w:type="spellEnd"/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However, the observed meson, baryon, and tetraquark spectroscopy —bosons and </w:t>
                            </w:r>
                            <w:proofErr w:type="gramStart"/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fermions  —</w:t>
                            </w:r>
                            <w:proofErr w:type="gramEnd"/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displays remarkable supersymmetric features.  I will discuss a new relativistic, frame-independent color-confining approach to hadron physics, “light front holography”, which predicts the hadron spectroscopy of meson, baryon, and tetraquarks as equal-mass members of the same supersymmetric representation. The mass of the pion quark-antiquark </w:t>
                            </w:r>
                            <w:proofErr w:type="spellStart"/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eigensolution</w:t>
                            </w:r>
                            <w:proofErr w:type="spellEnd"/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vanishes for zero quark mass.  One also predicts the frame-independent light-front wavefunctions that describe the </w:t>
                            </w:r>
                            <w:proofErr w:type="gramStart"/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internal  structure</w:t>
                            </w:r>
                            <w:proofErr w:type="gramEnd"/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hadrons, and thus dynamical observables, such as form factors, structure functions, transverse momentum distributions, and distribution amplitudes.  One also </w:t>
                            </w:r>
                            <w:proofErr w:type="gramStart"/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predicts  universal</w:t>
                            </w:r>
                            <w:proofErr w:type="gramEnd"/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Regge</w:t>
                            </w:r>
                            <w:proofErr w:type="spellEnd"/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slopes for the light and heavy hadrons and the form of the nonperturbative QCD running coupling at low momentum transfer, in agreement with experiment.  The combined approach of light-front holography and </w:t>
                            </w:r>
                            <w:proofErr w:type="spellStart"/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superconformal</w:t>
                            </w:r>
                            <w:proofErr w:type="spellEnd"/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algebra provides insight into the origin of the QCD mass scale and color confinement in the nonperturbative domain.  I will also discuss a number of other novel features of hadron physics, such as the intrinsic heavy-quark structure of light hadrons, Higgs hadroproduction at high </w:t>
                            </w:r>
                            <w:proofErr w:type="spellStart"/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x_F</w:t>
                            </w:r>
                            <w:proofErr w:type="spellEnd"/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color transparency, diffractive deep inelastic scattering, and the flavor-dependent </w:t>
                            </w:r>
                            <w:proofErr w:type="spellStart"/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antishadowing</w:t>
                            </w:r>
                            <w:proofErr w:type="spellEnd"/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nuclear structure functions.  </w:t>
                            </w:r>
                          </w:p>
                          <w:p w14:paraId="7D055CA4" w14:textId="1469B256" w:rsidR="00B12FB6" w:rsidRDefault="009D3001" w:rsidP="009D3001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30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Finally, I will present a calculation procedure: the BLM/Principle of Maximum Conformality — developed with Paul Mackenzie —a rigorous theoretical method which eliminates unnecessary scale and scheme ambiguities in perturbative QCD predictions.</w:t>
                            </w:r>
                            <w:r w:rsidR="00B12F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6DCA487" w14:textId="31300033" w:rsidR="004756E2" w:rsidRPr="00663553" w:rsidRDefault="005730E7" w:rsidP="005730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Wilson Hall, One</w:t>
                            </w:r>
                            <w:r w:rsidR="00B12FB6" w:rsidRPr="008A01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D6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85pt;margin-top:23.05pt;width:425.5pt;height:7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" fillcolor="white [3201]" stroked="f" strokeweight=".5pt">
                <v:textbox>
                  <w:txbxContent>
                    <w:p w14:paraId="1D4305C3" w14:textId="17913AA8" w:rsidR="00B12FB6" w:rsidRPr="009D3001" w:rsidRDefault="009D3001" w:rsidP="005730E7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9D300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Supersymmetric Properties of Hadron Physics and Other Remarkable Features of Hadron Physics</w:t>
                      </w:r>
                      <w:r w:rsidR="00B12FB6" w:rsidRPr="008A012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br/>
                      </w:r>
                    </w:p>
                    <w:p w14:paraId="2F40C123" w14:textId="0E4A470B" w:rsidR="00B12FB6" w:rsidRDefault="009D3001" w:rsidP="005730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D300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Stan Brodsky</w:t>
                      </w:r>
                      <w:r w:rsidR="00B12FB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9D3001">
                        <w:rPr>
                          <w:rFonts w:ascii="Arial" w:hAnsi="Arial" w:cs="Arial"/>
                          <w:sz w:val="28"/>
                          <w:szCs w:val="28"/>
                        </w:rPr>
                        <w:t>SLAC</w:t>
                      </w:r>
                    </w:p>
                    <w:p w14:paraId="1A7B6E49" w14:textId="71B8E1B4" w:rsidR="009D3001" w:rsidRDefault="009D3001" w:rsidP="009D300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November 6, 2019</w:t>
                      </w:r>
                      <w:r w:rsidR="00995FFC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B12FB6" w:rsidRPr="008A0124">
                        <w:rPr>
                          <w:rFonts w:ascii="Arial" w:hAnsi="Arial" w:cs="Arial"/>
                          <w:sz w:val="36"/>
                          <w:szCs w:val="36"/>
                        </w:rPr>
                        <w:t>4:00 p.m.</w:t>
                      </w:r>
                    </w:p>
                    <w:p w14:paraId="5CB7A8CE" w14:textId="77777777" w:rsidR="009D3001" w:rsidRPr="009D3001" w:rsidRDefault="009D3001" w:rsidP="009D3001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3591FA9" w14:textId="52943328" w:rsidR="009D3001" w:rsidRPr="009D3001" w:rsidRDefault="009D3001" w:rsidP="009D3001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QCD is not </w:t>
                      </w:r>
                      <w:proofErr w:type="spellStart"/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>supersymmetrical</w:t>
                      </w:r>
                      <w:proofErr w:type="spellEnd"/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the traditional sense -- the QCD </w:t>
                      </w:r>
                      <w:proofErr w:type="spellStart"/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>Lagrangian</w:t>
                      </w:r>
                      <w:proofErr w:type="spellEnd"/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based on quark and gluon fields -- not </w:t>
                      </w:r>
                      <w:proofErr w:type="spellStart"/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>squarks</w:t>
                      </w:r>
                      <w:proofErr w:type="spellEnd"/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nor </w:t>
                      </w:r>
                      <w:proofErr w:type="spellStart"/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>gluinos</w:t>
                      </w:r>
                      <w:proofErr w:type="spellEnd"/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However, the observed meson, baryon, and tetraquark spectroscopy —bosons and </w:t>
                      </w:r>
                      <w:proofErr w:type="gramStart"/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>fermions  —</w:t>
                      </w:r>
                      <w:proofErr w:type="gramEnd"/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displays remarkable supersymmetric features.  I will discuss a new relativistic, frame-independent color-confining approach to hadron physics, “light front holography”, which predicts the hadron spectroscopy of meson, baryon, and tetraquarks as equal-mass members of the same supersymmetric representation. The mass of the pion quark-antiquark </w:t>
                      </w:r>
                      <w:proofErr w:type="spellStart"/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>eigensolution</w:t>
                      </w:r>
                      <w:proofErr w:type="spellEnd"/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vanishes for zero quark mass.  One also predicts the frame-independent light-front wavefunctions that describe the </w:t>
                      </w:r>
                      <w:proofErr w:type="gramStart"/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>internal  structure</w:t>
                      </w:r>
                      <w:proofErr w:type="gramEnd"/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hadrons, and thus dynamical observables, such as form factors, structure functions, transverse momentum distributions, and distribution amplitudes.  One also </w:t>
                      </w:r>
                      <w:proofErr w:type="gramStart"/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>predicts  universal</w:t>
                      </w:r>
                      <w:proofErr w:type="gramEnd"/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>Regge</w:t>
                      </w:r>
                      <w:proofErr w:type="spellEnd"/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slopes for the light and heavy hadrons and the form of the nonperturbative QCD running coupling at low momentum transfer, in agreement with experiment.  The combined approach of light-front holography and </w:t>
                      </w:r>
                      <w:proofErr w:type="spellStart"/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>superconformal</w:t>
                      </w:r>
                      <w:proofErr w:type="spellEnd"/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algebra provides insight into the origin of the QCD mass scale and color confinement in the nonperturbative domain.  I will also discuss a number of other novel features of hadron physics, such as the intrinsic heavy-quark structure of light hadrons, Higgs hadroproduction at high </w:t>
                      </w:r>
                      <w:proofErr w:type="spellStart"/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>x_F</w:t>
                      </w:r>
                      <w:proofErr w:type="spellEnd"/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color transparency, diffractive deep inelastic scattering, and the flavor-dependent </w:t>
                      </w:r>
                      <w:proofErr w:type="spellStart"/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>antishadowing</w:t>
                      </w:r>
                      <w:proofErr w:type="spellEnd"/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nuclear structure functions.  </w:t>
                      </w:r>
                    </w:p>
                    <w:p w14:paraId="7D055CA4" w14:textId="1469B256" w:rsidR="00B12FB6" w:rsidRDefault="009D3001" w:rsidP="009D3001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D3001">
                        <w:rPr>
                          <w:rFonts w:ascii="Arial" w:hAnsi="Arial" w:cs="Arial"/>
                          <w:sz w:val="24"/>
                          <w:szCs w:val="24"/>
                        </w:rPr>
                        <w:t>Finally, I will present a calculation procedure: the BLM/Principle of Maximum Conformality — developed with Paul Mackenzie —a rigorous theoretical method which eliminates unnecessary scale and scheme ambiguities in perturbative QCD predictions.</w:t>
                      </w:r>
                      <w:r w:rsidR="00B12FB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36DCA487" w14:textId="31300033" w:rsidR="004756E2" w:rsidRPr="00663553" w:rsidRDefault="005730E7" w:rsidP="005730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Wilson Hall, One</w:t>
                      </w:r>
                      <w:r w:rsidR="00B12FB6" w:rsidRPr="008A012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West</w:t>
                      </w:r>
                    </w:p>
                  </w:txbxContent>
                </v:textbox>
              </v:shape>
            </w:pict>
          </mc:Fallback>
        </mc:AlternateContent>
      </w:r>
      <w:r w:rsidR="00D62A27">
        <w:rPr>
          <w:noProof/>
        </w:rPr>
        <w:softHyphen/>
      </w:r>
      <w:r w:rsidR="00D62A27">
        <w:rPr>
          <w:noProof/>
        </w:rPr>
        <w:softHyphen/>
      </w:r>
      <w:bookmarkStart w:id="0" w:name="_GoBack"/>
      <w:r w:rsidR="005730E7">
        <w:rPr>
          <w:noProof/>
        </w:rPr>
        <w:drawing>
          <wp:inline distT="0" distB="0" distL="0" distR="0" wp14:anchorId="66729508" wp14:editId="7F5C0933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oquiumTemplates-OrangeC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378A" w:rsidSect="004756E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hideSpellingErrors/>
  <w:hideGrammaticalErrors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E2"/>
    <w:rsid w:val="001A45EB"/>
    <w:rsid w:val="004756E2"/>
    <w:rsid w:val="005730E7"/>
    <w:rsid w:val="005D0C5C"/>
    <w:rsid w:val="00607047"/>
    <w:rsid w:val="00663553"/>
    <w:rsid w:val="00666EB4"/>
    <w:rsid w:val="00915714"/>
    <w:rsid w:val="00995FFC"/>
    <w:rsid w:val="009D3001"/>
    <w:rsid w:val="00B12FB6"/>
    <w:rsid w:val="00B1480B"/>
    <w:rsid w:val="00D62A27"/>
    <w:rsid w:val="00F415E3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B822C"/>
  <w15:docId w15:val="{0FF7C700-57C5-EB42-9C42-495D75C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E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5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603FE-B4AE-774E-9BF3-263F3C23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J. Seifrid x3349,8844 12406N</dc:creator>
  <cp:keywords/>
  <dc:description/>
  <cp:lastModifiedBy>Barbara K Kronkow</cp:lastModifiedBy>
  <cp:revision>2</cp:revision>
  <cp:lastPrinted>2015-03-31T20:22:00Z</cp:lastPrinted>
  <dcterms:created xsi:type="dcterms:W3CDTF">2019-10-16T12:32:00Z</dcterms:created>
  <dcterms:modified xsi:type="dcterms:W3CDTF">2019-10-16T12:32:00Z</dcterms:modified>
</cp:coreProperties>
</file>